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55" w:rsidRDefault="00BC0955" w:rsidP="00F67DDD">
      <w:pPr>
        <w:widowControl/>
        <w:spacing w:line="360" w:lineRule="auto"/>
        <w:jc w:val="center"/>
        <w:rPr>
          <w:rFonts w:ascii="Times New Roman"/>
          <w:b/>
          <w:sz w:val="32"/>
          <w:szCs w:val="32"/>
        </w:rPr>
      </w:pPr>
      <w:r w:rsidRPr="00F67DDD">
        <w:rPr>
          <w:rFonts w:ascii="Times New Roman" w:hint="eastAsia"/>
          <w:b/>
          <w:sz w:val="32"/>
          <w:szCs w:val="32"/>
        </w:rPr>
        <w:t>关于开展</w:t>
      </w:r>
      <w:r w:rsidRPr="00F67DDD">
        <w:rPr>
          <w:rFonts w:ascii="Times New Roman" w:hAnsi="Times New Roman"/>
          <w:b/>
          <w:sz w:val="32"/>
          <w:szCs w:val="32"/>
        </w:rPr>
        <w:t>2015-2016</w:t>
      </w:r>
      <w:r w:rsidRPr="00F67DDD">
        <w:rPr>
          <w:rFonts w:ascii="Times New Roman" w:hint="eastAsia"/>
          <w:b/>
          <w:sz w:val="32"/>
          <w:szCs w:val="32"/>
        </w:rPr>
        <w:t>学年第二学期课堂教学观摩活动的通知</w:t>
      </w:r>
    </w:p>
    <w:p w:rsidR="00BC0955" w:rsidRPr="00F67DDD" w:rsidRDefault="00BC0955" w:rsidP="00F67DDD"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32"/>
          <w:szCs w:val="32"/>
        </w:rPr>
      </w:pPr>
    </w:p>
    <w:p w:rsidR="00BC0955" w:rsidRPr="00F67DDD" w:rsidRDefault="00BC0955" w:rsidP="00F67DD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8"/>
          <w:szCs w:val="28"/>
        </w:rPr>
      </w:pPr>
      <w:r w:rsidRPr="00F67DDD">
        <w:rPr>
          <w:rFonts w:ascii="Times New Roman" w:hAnsi="宋体" w:hint="eastAsia"/>
          <w:kern w:val="0"/>
          <w:sz w:val="28"/>
          <w:szCs w:val="28"/>
        </w:rPr>
        <w:t>各教学、全体教师：</w:t>
      </w:r>
      <w:r w:rsidRPr="00F67DDD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BC0955" w:rsidRPr="00F67DDD" w:rsidRDefault="00BC0955" w:rsidP="00F67DDD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hAnsi="Times New Roman"/>
          <w:kern w:val="0"/>
          <w:sz w:val="28"/>
          <w:szCs w:val="28"/>
        </w:rPr>
      </w:pPr>
      <w:r w:rsidRPr="00F67DDD">
        <w:rPr>
          <w:rFonts w:ascii="Times New Roman" w:hAnsi="宋体" w:hint="eastAsia"/>
          <w:kern w:val="0"/>
          <w:sz w:val="28"/>
          <w:szCs w:val="28"/>
        </w:rPr>
        <w:t>为进一步促进课堂教学方法改革，增强教师教学交流与学习，提升教学质量。法学院定于</w:t>
      </w:r>
      <w:r w:rsidRPr="00F67DDD">
        <w:rPr>
          <w:rFonts w:ascii="Times New Roman" w:hAnsi="Times New Roman"/>
          <w:kern w:val="0"/>
          <w:sz w:val="28"/>
          <w:szCs w:val="28"/>
        </w:rPr>
        <w:t>5</w:t>
      </w:r>
      <w:r w:rsidRPr="00F67DDD">
        <w:rPr>
          <w:rFonts w:ascii="Times New Roman" w:hAnsi="宋体" w:hint="eastAsia"/>
          <w:kern w:val="0"/>
          <w:sz w:val="28"/>
          <w:szCs w:val="28"/>
        </w:rPr>
        <w:t>月</w:t>
      </w:r>
      <w:r w:rsidRPr="00F67DDD">
        <w:rPr>
          <w:rFonts w:ascii="Times New Roman" w:hAnsi="Times New Roman"/>
          <w:kern w:val="0"/>
          <w:sz w:val="28"/>
          <w:szCs w:val="28"/>
        </w:rPr>
        <w:t>11</w:t>
      </w:r>
      <w:r w:rsidRPr="00F67DDD">
        <w:rPr>
          <w:rFonts w:ascii="Times New Roman" w:hAnsi="宋体" w:hint="eastAsia"/>
          <w:kern w:val="0"/>
          <w:sz w:val="28"/>
          <w:szCs w:val="28"/>
        </w:rPr>
        <w:t>日</w:t>
      </w:r>
      <w:r w:rsidRPr="00F67DDD">
        <w:rPr>
          <w:rFonts w:ascii="Times New Roman" w:hAnsi="Times New Roman"/>
          <w:kern w:val="0"/>
          <w:sz w:val="28"/>
          <w:szCs w:val="28"/>
        </w:rPr>
        <w:t>—5</w:t>
      </w:r>
      <w:r w:rsidRPr="00F67DDD">
        <w:rPr>
          <w:rFonts w:ascii="Times New Roman" w:hAnsi="宋体" w:hint="eastAsia"/>
          <w:kern w:val="0"/>
          <w:sz w:val="28"/>
          <w:szCs w:val="28"/>
        </w:rPr>
        <w:t>月</w:t>
      </w:r>
      <w:r w:rsidRPr="00F67DDD">
        <w:rPr>
          <w:rFonts w:ascii="Times New Roman" w:hAnsi="Times New Roman"/>
          <w:kern w:val="0"/>
          <w:sz w:val="28"/>
          <w:szCs w:val="28"/>
        </w:rPr>
        <w:t>25</w:t>
      </w:r>
      <w:r w:rsidRPr="00F67DDD">
        <w:rPr>
          <w:rFonts w:ascii="Times New Roman" w:hAnsi="宋体" w:hint="eastAsia"/>
          <w:kern w:val="0"/>
          <w:sz w:val="28"/>
          <w:szCs w:val="28"/>
        </w:rPr>
        <w:t>日开展课堂教学观摩活动。</w:t>
      </w:r>
      <w:r w:rsidRPr="00F67DDD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BC0955" w:rsidRPr="00F67DDD" w:rsidRDefault="00BC0955" w:rsidP="00F67DDD">
      <w:pPr>
        <w:widowControl/>
        <w:adjustRightInd w:val="0"/>
        <w:snapToGrid w:val="0"/>
        <w:spacing w:line="360" w:lineRule="auto"/>
        <w:ind w:firstLine="560"/>
        <w:jc w:val="left"/>
        <w:rPr>
          <w:rFonts w:ascii="Times New Roman" w:hAnsi="Times New Roman"/>
          <w:kern w:val="0"/>
          <w:sz w:val="28"/>
          <w:szCs w:val="28"/>
        </w:rPr>
      </w:pPr>
      <w:r w:rsidRPr="00F67DDD">
        <w:rPr>
          <w:rFonts w:ascii="Times New Roman" w:hAnsi="宋体" w:hint="eastAsia"/>
          <w:kern w:val="0"/>
          <w:sz w:val="28"/>
          <w:szCs w:val="28"/>
        </w:rPr>
        <w:t>本次课堂教学观摩课程由各系（教研室）推荐，共</w:t>
      </w:r>
      <w:r>
        <w:rPr>
          <w:rFonts w:ascii="Times New Roman" w:hAnsi="宋体"/>
          <w:kern w:val="0"/>
          <w:sz w:val="28"/>
          <w:szCs w:val="28"/>
        </w:rPr>
        <w:t>35</w:t>
      </w:r>
      <w:r w:rsidRPr="00F67DDD">
        <w:rPr>
          <w:rFonts w:ascii="Times New Roman" w:hAnsi="宋体" w:hint="eastAsia"/>
          <w:kern w:val="0"/>
          <w:sz w:val="28"/>
          <w:szCs w:val="28"/>
        </w:rPr>
        <w:t>门课程，详细信息见表。</w:t>
      </w:r>
    </w:p>
    <w:tbl>
      <w:tblPr>
        <w:tblW w:w="11860" w:type="dxa"/>
        <w:jc w:val="center"/>
        <w:tblInd w:w="93" w:type="dxa"/>
        <w:tblLook w:val="00A0" w:firstRow="1" w:lastRow="0" w:firstColumn="1" w:lastColumn="0" w:noHBand="0" w:noVBand="0"/>
      </w:tblPr>
      <w:tblGrid>
        <w:gridCol w:w="1360"/>
        <w:gridCol w:w="834"/>
        <w:gridCol w:w="1035"/>
        <w:gridCol w:w="1230"/>
        <w:gridCol w:w="2727"/>
        <w:gridCol w:w="2030"/>
        <w:gridCol w:w="1028"/>
        <w:gridCol w:w="834"/>
        <w:gridCol w:w="880"/>
      </w:tblGrid>
      <w:tr w:rsidR="00BC0955" w:rsidRPr="00F67DDD" w:rsidTr="009C4A13">
        <w:trPr>
          <w:trHeight w:val="402"/>
          <w:jc w:val="center"/>
        </w:trPr>
        <w:tc>
          <w:tcPr>
            <w:tcW w:w="1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法学院迎评活动观摩课安排表</w:t>
            </w:r>
          </w:p>
        </w:tc>
      </w:tr>
      <w:tr w:rsidR="00BC0955" w:rsidRPr="00F67DDD" w:rsidTr="009C4A13">
        <w:trPr>
          <w:trHeight w:val="630"/>
          <w:jc w:val="center"/>
        </w:trPr>
        <w:tc>
          <w:tcPr>
            <w:tcW w:w="1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第一组：时间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5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11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12:20-16:10;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地点：格南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101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会议室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/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每人讲课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20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分钟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color w:val="FF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color w:val="FF0000"/>
                <w:kern w:val="0"/>
                <w:sz w:val="20"/>
                <w:szCs w:val="20"/>
              </w:rPr>
              <w:t>开课院</w:t>
            </w:r>
            <w:r w:rsidRPr="00F67DDD"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  <w:t>(</w:t>
            </w:r>
            <w:r w:rsidRPr="00F67DDD">
              <w:rPr>
                <w:rFonts w:ascii="Times New Roman" w:hAnsi="宋体" w:hint="eastAsia"/>
                <w:b/>
                <w:bCs/>
                <w:color w:val="FF0000"/>
                <w:kern w:val="0"/>
                <w:sz w:val="20"/>
                <w:szCs w:val="20"/>
              </w:rPr>
              <w:t>系</w:t>
            </w:r>
            <w:r w:rsidRPr="00F67DDD"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上课专业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上课班级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kern w:val="0"/>
                <w:sz w:val="20"/>
                <w:szCs w:val="20"/>
              </w:rPr>
              <w:t>上课日期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上课星期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b/>
                <w:bCs/>
                <w:color w:val="FF0000"/>
                <w:kern w:val="0"/>
                <w:sz w:val="20"/>
                <w:szCs w:val="20"/>
              </w:rPr>
              <w:t>上课节次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保险法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汪湖泉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3[49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民法学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上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严城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2[77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A602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2[77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A502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2016/6/2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民事诉讼法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李海炅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Z1[91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A202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2016/5/30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Z1[91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A502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2016/6/2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证据法学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Z2[83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A604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2016/6/2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立法学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张芳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3[30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D404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行政法与行政诉讼法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3[41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C505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2016/5/30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1[40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C505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2016/5/30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(7,8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国际经济法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刘芳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Z1[91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B503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海商法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3[43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402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彭飞荣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3[124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B501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1[151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501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国际私法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汪江连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1[164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(7,8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1[164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2016/6/2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食品安全法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3[50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403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3[50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406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2016/6/2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其他课程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[180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(9-11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商法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刘斌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1[164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Z1[91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780"/>
          <w:jc w:val="center"/>
        </w:trPr>
        <w:tc>
          <w:tcPr>
            <w:tcW w:w="1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第二组：时间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5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18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12:20-16:10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；地点：格南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101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会议室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/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每人讲课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20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分钟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刑法学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上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李晓君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3[38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C205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4[38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C605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61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刑事诊所法律教育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1[25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格致中楼法律诊所教室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(7,8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刑事诉讼法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王斐弘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3[124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A401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52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刑事诊所法律教育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1[25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格致中楼法律诊所教室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(7,8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民事诉讼法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谢绍静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Z1[91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A202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2016/5/30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Z1[91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A502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2016/6/2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刑法学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上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周振晓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1[39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B407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法学类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2[38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B407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民法学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下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徐楠轩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专业混合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Z1[91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A602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专利信息分析与利用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冀瑜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1[20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C204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5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lastRenderedPageBreak/>
              <w:t>西方法学名著选读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杨积讯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3[18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C302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专利法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王璟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1[40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C205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2016/5/30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专利文献检索与写作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1[30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C503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540"/>
          <w:jc w:val="center"/>
        </w:trPr>
        <w:tc>
          <w:tcPr>
            <w:tcW w:w="1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第三组：时间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5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月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25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日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12:20-16:10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；地点：格南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101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会议室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/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每人讲课</w:t>
            </w:r>
            <w:r w:rsidRPr="00F67DDD"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20</w:t>
            </w:r>
            <w:r w:rsidRPr="00F67DDD">
              <w:rPr>
                <w:rFonts w:ascii="Times New Roman" w:hAnsi="宋体" w:hint="eastAsia"/>
                <w:b/>
                <w:bCs/>
                <w:kern w:val="0"/>
                <w:sz w:val="32"/>
                <w:szCs w:val="32"/>
              </w:rPr>
              <w:t>分钟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知识产权法总论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范晓宇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1[40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C205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Z2[61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A203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(7,8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杨凯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3[34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D507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房地产法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2,13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3[59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C502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法律解释学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丛日禹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Z1,15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产权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Z2[47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C205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法律文书学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知识产权专业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Z1[30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B408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(1,2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行政法与行政诉讼法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1[43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D606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2016/5/30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(5,6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2[40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B506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30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2016/5/30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(7,8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  <w:tr w:rsidR="00BC0955" w:rsidRPr="00F67DDD" w:rsidTr="009C4A13">
        <w:trPr>
          <w:trHeight w:val="402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民法案例与民法思维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张云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其他专业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955" w:rsidRPr="00F67DDD" w:rsidRDefault="00BC0955" w:rsidP="001E6F1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其他课程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[20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人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]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A405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F67DDD">
                <w:rPr>
                  <w:rFonts w:ascii="Times New Roman" w:hAnsi="Times New Roman"/>
                  <w:kern w:val="0"/>
                  <w:sz w:val="20"/>
                  <w:szCs w:val="20"/>
                </w:rPr>
                <w:t>2016/6/1</w:t>
              </w:r>
            </w:smartTag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周三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55" w:rsidRPr="00F67DDD" w:rsidRDefault="00BC0955" w:rsidP="001E6F1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(3,4</w:t>
            </w:r>
            <w:r w:rsidRPr="00F67DDD">
              <w:rPr>
                <w:rFonts w:ascii="Times New Roman" w:hAnsi="宋体" w:hint="eastAsia"/>
                <w:kern w:val="0"/>
                <w:sz w:val="20"/>
                <w:szCs w:val="20"/>
              </w:rPr>
              <w:t>节</w:t>
            </w:r>
            <w:r w:rsidRPr="00F67DDD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</w:tr>
    </w:tbl>
    <w:p w:rsidR="00BC0955" w:rsidRPr="00F67DDD" w:rsidRDefault="00BC0955" w:rsidP="00F67DD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8"/>
          <w:szCs w:val="28"/>
        </w:rPr>
      </w:pPr>
      <w:r w:rsidRPr="00F67DDD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BC0955" w:rsidRPr="00F67DDD" w:rsidRDefault="00BC0955" w:rsidP="00F67DD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8"/>
          <w:szCs w:val="28"/>
        </w:rPr>
      </w:pPr>
      <w:r w:rsidRPr="00F67DDD">
        <w:rPr>
          <w:rFonts w:ascii="Times New Roman" w:hAnsi="Times New Roman" w:hint="eastAsia"/>
          <w:kern w:val="0"/>
          <w:sz w:val="28"/>
          <w:szCs w:val="28"/>
        </w:rPr>
        <w:lastRenderedPageBreak/>
        <w:t>各系、课程组负责召集全体教师观摩课程，要求每位教师至少听二门课并填写《学院课堂教学质量评价表》。院领导、系主任、书记至少听</w:t>
      </w:r>
      <w:r w:rsidRPr="00F67DDD">
        <w:rPr>
          <w:rFonts w:ascii="Times New Roman" w:hAnsi="Times New Roman"/>
          <w:kern w:val="0"/>
          <w:sz w:val="28"/>
          <w:szCs w:val="28"/>
        </w:rPr>
        <w:t>5</w:t>
      </w:r>
      <w:r w:rsidRPr="00F67DDD">
        <w:rPr>
          <w:rFonts w:ascii="Times New Roman" w:hAnsi="Times New Roman" w:hint="eastAsia"/>
          <w:kern w:val="0"/>
          <w:sz w:val="28"/>
          <w:szCs w:val="28"/>
        </w:rPr>
        <w:t>门课，青年教师助讲培养对象至少听</w:t>
      </w:r>
      <w:r w:rsidRPr="00F67DDD">
        <w:rPr>
          <w:rFonts w:ascii="Times New Roman" w:hAnsi="Times New Roman"/>
          <w:kern w:val="0"/>
          <w:sz w:val="28"/>
          <w:szCs w:val="28"/>
        </w:rPr>
        <w:t>3</w:t>
      </w:r>
      <w:r w:rsidRPr="00F67DDD">
        <w:rPr>
          <w:rFonts w:ascii="Times New Roman" w:hAnsi="Times New Roman" w:hint="eastAsia"/>
          <w:kern w:val="0"/>
          <w:sz w:val="28"/>
          <w:szCs w:val="28"/>
        </w:rPr>
        <w:t>门课。鼓励各系课程组之间进行相互观摩学习，建议各系课程组在观摩课后组织教研活动，共同研讨课堂教学方法改革的途径、学生学习方式的转变、考试考核的方式方法及管理等问题。</w:t>
      </w:r>
      <w:r w:rsidRPr="00F67DDD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BC0955" w:rsidRPr="00F67DDD" w:rsidRDefault="00BC0955" w:rsidP="00F67DD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8"/>
          <w:szCs w:val="28"/>
        </w:rPr>
      </w:pPr>
      <w:r w:rsidRPr="00F67DDD">
        <w:rPr>
          <w:rFonts w:ascii="Times New Roman" w:hAnsi="Times New Roman" w:hint="eastAsia"/>
          <w:kern w:val="0"/>
          <w:sz w:val="28"/>
          <w:szCs w:val="28"/>
        </w:rPr>
        <w:t>附：《</w:t>
      </w:r>
      <w:r w:rsidR="00CF260E">
        <w:rPr>
          <w:rFonts w:ascii="Times New Roman" w:hAnsi="Times New Roman" w:hint="eastAsia"/>
          <w:kern w:val="0"/>
          <w:sz w:val="28"/>
          <w:szCs w:val="28"/>
        </w:rPr>
        <w:t>中国计量大学</w:t>
      </w:r>
      <w:bookmarkStart w:id="0" w:name="_GoBack"/>
      <w:bookmarkEnd w:id="0"/>
      <w:r w:rsidRPr="00F67DDD">
        <w:rPr>
          <w:rFonts w:ascii="Times New Roman" w:hAnsi="Times New Roman" w:hint="eastAsia"/>
          <w:kern w:val="0"/>
          <w:sz w:val="28"/>
          <w:szCs w:val="28"/>
        </w:rPr>
        <w:t>课堂教学质量评价表》</w:t>
      </w:r>
    </w:p>
    <w:p w:rsidR="00BC0955" w:rsidRPr="00F67DDD" w:rsidRDefault="00BC0955" w:rsidP="00F67DD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8"/>
          <w:szCs w:val="28"/>
        </w:rPr>
      </w:pPr>
    </w:p>
    <w:p w:rsidR="00BC0955" w:rsidRPr="00F67DDD" w:rsidRDefault="00BC0955" w:rsidP="00F67DDD">
      <w:pPr>
        <w:widowControl/>
        <w:adjustRightInd w:val="0"/>
        <w:snapToGrid w:val="0"/>
        <w:spacing w:line="360" w:lineRule="auto"/>
        <w:jc w:val="right"/>
        <w:rPr>
          <w:rFonts w:ascii="Times New Roman" w:hAnsi="Times New Roman"/>
          <w:kern w:val="0"/>
          <w:sz w:val="28"/>
          <w:szCs w:val="28"/>
        </w:rPr>
        <w:sectPr w:rsidR="00BC0955" w:rsidRPr="00F67DDD" w:rsidSect="009C4A13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 w:rsidRPr="00F67DDD">
        <w:rPr>
          <w:rFonts w:ascii="Times New Roman" w:hAnsi="Times New Roman"/>
          <w:kern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hint="eastAsia"/>
          <w:kern w:val="0"/>
          <w:sz w:val="28"/>
          <w:szCs w:val="28"/>
        </w:rPr>
        <w:t>法学院教务、工会</w:t>
      </w:r>
      <w:r w:rsidRPr="00F67DDD">
        <w:rPr>
          <w:rFonts w:ascii="Times New Roman" w:hAnsi="Times New Roman"/>
          <w:kern w:val="0"/>
          <w:sz w:val="28"/>
          <w:szCs w:val="28"/>
        </w:rPr>
        <w:t xml:space="preserve">                                                                                        </w:t>
      </w:r>
      <w:smartTag w:uri="urn:schemas-microsoft-com:office:smarttags" w:element="chsdate">
        <w:smartTagPr>
          <w:attr w:name="Year" w:val="2016"/>
          <w:attr w:name="Month" w:val="5"/>
          <w:attr w:name="Day" w:val="4"/>
          <w:attr w:name="IsLunarDate" w:val="False"/>
          <w:attr w:name="IsROCDate" w:val="False"/>
        </w:smartTagPr>
        <w:r w:rsidRPr="00F67DDD">
          <w:rPr>
            <w:rFonts w:ascii="Times New Roman" w:hAnsi="Times New Roman"/>
            <w:kern w:val="0"/>
            <w:sz w:val="28"/>
            <w:szCs w:val="28"/>
          </w:rPr>
          <w:t>2016</w:t>
        </w:r>
        <w:r w:rsidRPr="00F67DDD">
          <w:rPr>
            <w:rFonts w:ascii="Times New Roman" w:hAnsi="Times New Roman" w:hint="eastAsia"/>
            <w:kern w:val="0"/>
            <w:sz w:val="28"/>
            <w:szCs w:val="28"/>
          </w:rPr>
          <w:t>年</w:t>
        </w:r>
        <w:r w:rsidRPr="00F67DDD">
          <w:rPr>
            <w:rFonts w:ascii="Times New Roman" w:hAnsi="Times New Roman"/>
            <w:kern w:val="0"/>
            <w:sz w:val="28"/>
            <w:szCs w:val="28"/>
          </w:rPr>
          <w:t>5</w:t>
        </w:r>
        <w:r w:rsidRPr="00F67DDD">
          <w:rPr>
            <w:rFonts w:ascii="Times New Roman" w:hAnsi="Times New Roman" w:hint="eastAsia"/>
            <w:kern w:val="0"/>
            <w:sz w:val="28"/>
            <w:szCs w:val="28"/>
          </w:rPr>
          <w:t>月</w:t>
        </w:r>
        <w:r w:rsidRPr="00F67DDD">
          <w:rPr>
            <w:rFonts w:ascii="Times New Roman" w:hAnsi="Times New Roman"/>
            <w:kern w:val="0"/>
            <w:sz w:val="28"/>
            <w:szCs w:val="28"/>
          </w:rPr>
          <w:t>4</w:t>
        </w:r>
        <w:r w:rsidRPr="00F67DDD">
          <w:rPr>
            <w:rFonts w:ascii="Times New Roman" w:hAnsi="Times New Roman" w:hint="eastAsia"/>
            <w:kern w:val="0"/>
            <w:sz w:val="28"/>
            <w:szCs w:val="28"/>
          </w:rPr>
          <w:t>日</w:t>
        </w:r>
      </w:smartTag>
    </w:p>
    <w:p w:rsidR="00BC0955" w:rsidRDefault="00BC0955" w:rsidP="00F67DD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中国计量</w:t>
      </w:r>
      <w:r w:rsidR="0068774C">
        <w:rPr>
          <w:rFonts w:eastAsia="黑体" w:hint="eastAsia"/>
          <w:b/>
          <w:bCs/>
          <w:sz w:val="32"/>
        </w:rPr>
        <w:t>大</w:t>
      </w:r>
      <w:r>
        <w:rPr>
          <w:rFonts w:eastAsia="黑体" w:hint="eastAsia"/>
          <w:b/>
          <w:bCs/>
          <w:sz w:val="32"/>
        </w:rPr>
        <w:t>学课堂教学听课评价表</w:t>
      </w:r>
    </w:p>
    <w:p w:rsidR="00BC0955" w:rsidRDefault="00BC0955" w:rsidP="00F67DDD"/>
    <w:p w:rsidR="00BC0955" w:rsidRDefault="00BC0955" w:rsidP="00F67DDD">
      <w:pPr>
        <w:spacing w:line="380" w:lineRule="exact"/>
        <w:rPr>
          <w:sz w:val="24"/>
        </w:rPr>
      </w:pPr>
      <w:r>
        <w:rPr>
          <w:rFonts w:eastAsia="黑体" w:hint="eastAsia"/>
          <w:sz w:val="24"/>
        </w:rPr>
        <w:t>课程名称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t xml:space="preserve">   </w:t>
      </w:r>
      <w:r>
        <w:rPr>
          <w:rFonts w:eastAsia="黑体" w:hint="eastAsia"/>
          <w:sz w:val="24"/>
        </w:rPr>
        <w:t>任课教师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rFonts w:eastAsia="黑体" w:hint="eastAsia"/>
          <w:sz w:val="24"/>
        </w:rPr>
        <w:t>所在单位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</w:t>
      </w:r>
    </w:p>
    <w:p w:rsidR="00BC0955" w:rsidRDefault="00BC0955" w:rsidP="00F67DDD">
      <w:pPr>
        <w:spacing w:line="380" w:lineRule="exact"/>
        <w:jc w:val="left"/>
        <w:rPr>
          <w:sz w:val="24"/>
          <w:u w:val="single"/>
        </w:rPr>
      </w:pPr>
      <w:r>
        <w:rPr>
          <w:rFonts w:eastAsia="黑体" w:hint="eastAsia"/>
          <w:sz w:val="24"/>
        </w:rPr>
        <w:t>任课班级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eastAsia="黑体" w:hint="eastAsia"/>
          <w:sz w:val="24"/>
        </w:rPr>
        <w:t>上课地点：</w:t>
      </w:r>
      <w:r>
        <w:rPr>
          <w:rFonts w:eastAsia="黑体"/>
          <w:sz w:val="24"/>
          <w:u w:val="single"/>
        </w:rPr>
        <w:t xml:space="preserve">      </w:t>
      </w:r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>听课时间：</w:t>
      </w:r>
      <w:r>
        <w:rPr>
          <w:rFonts w:eastAsia="黑体"/>
          <w:sz w:val="24"/>
          <w:u w:val="single"/>
        </w:rPr>
        <w:t xml:space="preserve">     </w:t>
      </w: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  <w:u w:val="single"/>
        </w:rPr>
        <w:t xml:space="preserve">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  <w:u w:val="single"/>
        </w:rPr>
        <w:t xml:space="preserve">  </w:t>
      </w:r>
      <w:r>
        <w:rPr>
          <w:rFonts w:eastAsia="黑体" w:hint="eastAsia"/>
          <w:sz w:val="24"/>
        </w:rPr>
        <w:t>日第</w:t>
      </w:r>
      <w:r>
        <w:rPr>
          <w:rFonts w:eastAsia="黑体"/>
          <w:sz w:val="24"/>
          <w:u w:val="single"/>
        </w:rPr>
        <w:t xml:space="preserve">   </w:t>
      </w:r>
      <w:r>
        <w:rPr>
          <w:rFonts w:eastAsia="黑体" w:hint="eastAsia"/>
          <w:sz w:val="24"/>
        </w:rPr>
        <w:t>节</w:t>
      </w:r>
    </w:p>
    <w:p w:rsidR="00BC0955" w:rsidRDefault="00BC0955" w:rsidP="0068774C">
      <w:pPr>
        <w:spacing w:line="380" w:lineRule="exact"/>
        <w:ind w:firstLineChars="100" w:firstLine="211"/>
        <w:jc w:val="center"/>
        <w:rPr>
          <w:b/>
          <w:bCs/>
        </w:rPr>
      </w:pPr>
      <w:r>
        <w:rPr>
          <w:rFonts w:hint="eastAsia"/>
          <w:b/>
          <w:bCs/>
        </w:rPr>
        <w:t>评分标准：</w:t>
      </w:r>
      <w:r>
        <w:rPr>
          <w:b/>
          <w:bCs/>
        </w:rPr>
        <w:t>A</w:t>
      </w:r>
      <w:r>
        <w:rPr>
          <w:rFonts w:hint="eastAsia"/>
          <w:b/>
          <w:bCs/>
        </w:rPr>
        <w:t xml:space="preserve">非常满意　</w:t>
      </w:r>
      <w:r>
        <w:rPr>
          <w:b/>
          <w:bCs/>
        </w:rPr>
        <w:t xml:space="preserve"> B</w:t>
      </w:r>
      <w:r>
        <w:rPr>
          <w:rFonts w:hint="eastAsia"/>
          <w:b/>
          <w:bCs/>
        </w:rPr>
        <w:t xml:space="preserve">满意　</w:t>
      </w:r>
      <w:r>
        <w:rPr>
          <w:b/>
          <w:bCs/>
        </w:rPr>
        <w:t xml:space="preserve"> C</w:t>
      </w:r>
      <w:r>
        <w:rPr>
          <w:rFonts w:hint="eastAsia"/>
          <w:b/>
          <w:bCs/>
        </w:rPr>
        <w:t xml:space="preserve">基本满意　</w:t>
      </w:r>
      <w:r>
        <w:rPr>
          <w:b/>
          <w:bCs/>
        </w:rPr>
        <w:t xml:space="preserve"> D</w:t>
      </w:r>
      <w:r>
        <w:rPr>
          <w:rFonts w:hint="eastAsia"/>
          <w:b/>
          <w:bCs/>
        </w:rPr>
        <w:t xml:space="preserve">不满意　</w:t>
      </w:r>
      <w:r>
        <w:rPr>
          <w:b/>
          <w:bCs/>
        </w:rPr>
        <w:t xml:space="preserve"> E</w:t>
      </w:r>
      <w:r>
        <w:rPr>
          <w:rFonts w:hint="eastAsia"/>
          <w:b/>
          <w:bCs/>
        </w:rPr>
        <w:t>非常不满意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40"/>
        <w:gridCol w:w="2684"/>
        <w:gridCol w:w="615"/>
        <w:gridCol w:w="432"/>
        <w:gridCol w:w="432"/>
        <w:gridCol w:w="432"/>
        <w:gridCol w:w="432"/>
        <w:gridCol w:w="432"/>
      </w:tblGrid>
      <w:tr w:rsidR="00BC0955" w:rsidTr="005454E0">
        <w:trPr>
          <w:cantSplit/>
          <w:trHeight w:val="253"/>
          <w:jc w:val="center"/>
        </w:trPr>
        <w:tc>
          <w:tcPr>
            <w:tcW w:w="6344" w:type="dxa"/>
            <w:gridSpan w:val="3"/>
            <w:vMerge w:val="restart"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评价指标</w:t>
            </w:r>
          </w:p>
        </w:tc>
        <w:tc>
          <w:tcPr>
            <w:tcW w:w="615" w:type="dxa"/>
            <w:vMerge w:val="restart"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权重</w:t>
            </w:r>
          </w:p>
        </w:tc>
        <w:tc>
          <w:tcPr>
            <w:tcW w:w="2160" w:type="dxa"/>
            <w:gridSpan w:val="5"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评分标准</w:t>
            </w:r>
          </w:p>
        </w:tc>
      </w:tr>
      <w:tr w:rsidR="00BC0955" w:rsidTr="005454E0">
        <w:trPr>
          <w:cantSplit/>
          <w:trHeight w:val="163"/>
          <w:jc w:val="center"/>
        </w:trPr>
        <w:tc>
          <w:tcPr>
            <w:tcW w:w="6344" w:type="dxa"/>
            <w:gridSpan w:val="3"/>
            <w:vMerge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  <w:vMerge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32" w:type="dxa"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32" w:type="dxa"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32" w:type="dxa"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32" w:type="dxa"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 w:val="restart"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教学</w:t>
            </w:r>
          </w:p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态度</w:t>
            </w: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上下课准时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0.5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责任心强，课堂纪律监控到位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0.5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tcBorders>
              <w:bottom w:val="nil"/>
            </w:tcBorders>
            <w:vAlign w:val="center"/>
          </w:tcPr>
          <w:p w:rsidR="00BC0955" w:rsidRDefault="00BC0955" w:rsidP="005454E0">
            <w:r>
              <w:rPr>
                <w:rFonts w:hint="eastAsia"/>
              </w:rPr>
              <w:t>治学严谨，专心投入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备课充分，教学文档齐全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教态得体，情绪饱满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0.5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 w:val="restart"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教学</w:t>
            </w:r>
          </w:p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组织</w:t>
            </w: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鼓励学生提问，启发学生思考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教学内容充实，信息量大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pPr>
              <w:spacing w:line="280" w:lineRule="exact"/>
            </w:pPr>
            <w:r>
              <w:rPr>
                <w:rFonts w:hint="eastAsia"/>
              </w:rPr>
              <w:t>理论联系实际，注重学生学习方法和创新能力的培养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2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pPr>
              <w:spacing w:line="280" w:lineRule="exact"/>
            </w:pPr>
            <w:r>
              <w:rPr>
                <w:rFonts w:hint="eastAsia"/>
              </w:rPr>
              <w:t>讲解熟练，重点、难点突出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 w:val="restart"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教学</w:t>
            </w:r>
          </w:p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素质</w:t>
            </w: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讲课条理清楚，逻辑性强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语言清晰，表达能力强，易于理解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1.5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pPr>
              <w:spacing w:line="280" w:lineRule="exact"/>
            </w:pPr>
            <w:r>
              <w:rPr>
                <w:rFonts w:hint="eastAsia"/>
              </w:rPr>
              <w:t>板书设计、多媒体等教辅手段运用合理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2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pPr>
              <w:spacing w:line="280" w:lineRule="exact"/>
            </w:pPr>
            <w:r>
              <w:rPr>
                <w:rFonts w:hint="eastAsia"/>
              </w:rPr>
              <w:t>注重教书育人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 w:val="restart"/>
            <w:vAlign w:val="center"/>
          </w:tcPr>
          <w:p w:rsidR="00BC0955" w:rsidRDefault="00BC0955" w:rsidP="005454E0">
            <w:pPr>
              <w:jc w:val="center"/>
            </w:pPr>
            <w:r>
              <w:rPr>
                <w:rFonts w:eastAsia="黑体" w:hint="eastAsia"/>
                <w:sz w:val="24"/>
              </w:rPr>
              <w:t>教学效果</w:t>
            </w: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学生到课率高，课堂纪律好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1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720" w:type="dxa"/>
            <w:vMerge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注重师生互动，课堂气氛活跃，讲课有吸引力</w:t>
            </w:r>
          </w:p>
        </w:tc>
        <w:tc>
          <w:tcPr>
            <w:tcW w:w="615" w:type="dxa"/>
            <w:vAlign w:val="center"/>
          </w:tcPr>
          <w:p w:rsidR="00BC0955" w:rsidRDefault="00BC0955" w:rsidP="005454E0">
            <w:r>
              <w:t>2</w:t>
            </w:r>
          </w:p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  <w:tc>
          <w:tcPr>
            <w:tcW w:w="432" w:type="dxa"/>
          </w:tcPr>
          <w:p w:rsidR="00BC0955" w:rsidRDefault="00BC0955" w:rsidP="005454E0"/>
        </w:tc>
      </w:tr>
      <w:tr w:rsidR="00BC0955" w:rsidTr="005454E0">
        <w:trPr>
          <w:cantSplit/>
          <w:trHeight w:hRule="exact" w:val="340"/>
          <w:jc w:val="center"/>
        </w:trPr>
        <w:tc>
          <w:tcPr>
            <w:tcW w:w="3660" w:type="dxa"/>
            <w:gridSpan w:val="2"/>
            <w:vAlign w:val="center"/>
          </w:tcPr>
          <w:p w:rsidR="00BC0955" w:rsidRDefault="00BC0955" w:rsidP="005454E0">
            <w:r>
              <w:rPr>
                <w:rFonts w:hint="eastAsia"/>
              </w:rPr>
              <w:t>教师迟到</w:t>
            </w:r>
            <w:r>
              <w:rPr>
                <w:rFonts w:ascii="黑体"/>
                <w:b/>
                <w:bCs/>
              </w:rPr>
              <w:t>/</w:t>
            </w:r>
            <w:r>
              <w:rPr>
                <w:rFonts w:hint="eastAsia"/>
              </w:rPr>
              <w:t>提前下课时间：</w:t>
            </w:r>
          </w:p>
        </w:tc>
        <w:tc>
          <w:tcPr>
            <w:tcW w:w="5459" w:type="dxa"/>
            <w:gridSpan w:val="7"/>
            <w:vAlign w:val="center"/>
          </w:tcPr>
          <w:p w:rsidR="00BC0955" w:rsidRDefault="00BC0955" w:rsidP="005454E0">
            <w:r>
              <w:rPr>
                <w:rFonts w:hint="eastAsia"/>
              </w:rPr>
              <w:t>迟到</w:t>
            </w:r>
            <w:r>
              <w:rPr>
                <w:rFonts w:ascii="黑体"/>
                <w:b/>
                <w:bCs/>
              </w:rPr>
              <w:t>/</w:t>
            </w:r>
            <w:r>
              <w:rPr>
                <w:rFonts w:hint="eastAsia"/>
              </w:rPr>
              <w:t>早退学生数：</w:t>
            </w:r>
          </w:p>
        </w:tc>
      </w:tr>
      <w:tr w:rsidR="00BC0955" w:rsidTr="005454E0">
        <w:trPr>
          <w:cantSplit/>
          <w:trHeight w:hRule="exact" w:val="2322"/>
          <w:jc w:val="center"/>
        </w:trPr>
        <w:tc>
          <w:tcPr>
            <w:tcW w:w="720" w:type="dxa"/>
            <w:vAlign w:val="center"/>
          </w:tcPr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讲课内容</w:t>
            </w:r>
          </w:p>
        </w:tc>
        <w:tc>
          <w:tcPr>
            <w:tcW w:w="8399" w:type="dxa"/>
            <w:gridSpan w:val="8"/>
          </w:tcPr>
          <w:p w:rsidR="00BC0955" w:rsidRDefault="00BC0955" w:rsidP="005454E0">
            <w:pPr>
              <w:widowControl/>
              <w:ind w:firstLine="645"/>
              <w:jc w:val="left"/>
            </w:pPr>
          </w:p>
          <w:p w:rsidR="00BC0955" w:rsidRDefault="00BC0955" w:rsidP="005454E0">
            <w:pPr>
              <w:widowControl/>
              <w:ind w:firstLine="645"/>
              <w:jc w:val="left"/>
            </w:pPr>
          </w:p>
          <w:p w:rsidR="00BC0955" w:rsidRDefault="00BC0955" w:rsidP="005454E0"/>
        </w:tc>
      </w:tr>
      <w:tr w:rsidR="00BC0955" w:rsidTr="005454E0">
        <w:trPr>
          <w:cantSplit/>
          <w:trHeight w:hRule="exact" w:val="2062"/>
          <w:jc w:val="center"/>
        </w:trPr>
        <w:tc>
          <w:tcPr>
            <w:tcW w:w="720" w:type="dxa"/>
            <w:vAlign w:val="center"/>
          </w:tcPr>
          <w:p w:rsidR="00BC0955" w:rsidRDefault="00BC0955" w:rsidP="005454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建议或</w:t>
            </w:r>
          </w:p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评语</w:t>
            </w:r>
          </w:p>
          <w:p w:rsidR="00BC0955" w:rsidRDefault="00BC0955" w:rsidP="005454E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399" w:type="dxa"/>
            <w:gridSpan w:val="8"/>
          </w:tcPr>
          <w:p w:rsidR="00BC0955" w:rsidRDefault="00BC0955" w:rsidP="005454E0">
            <w:pPr>
              <w:widowControl/>
              <w:jc w:val="left"/>
            </w:pPr>
          </w:p>
          <w:p w:rsidR="00BC0955" w:rsidRDefault="00BC0955" w:rsidP="005454E0">
            <w:pPr>
              <w:widowControl/>
              <w:jc w:val="left"/>
            </w:pPr>
          </w:p>
          <w:p w:rsidR="00BC0955" w:rsidRDefault="00BC0955" w:rsidP="005454E0">
            <w:pPr>
              <w:widowControl/>
              <w:jc w:val="left"/>
            </w:pPr>
          </w:p>
          <w:p w:rsidR="00BC0955" w:rsidRDefault="00BC0955" w:rsidP="005454E0"/>
        </w:tc>
      </w:tr>
    </w:tbl>
    <w:p w:rsidR="00BC0955" w:rsidRDefault="00BC0955" w:rsidP="00F67DDD">
      <w:pPr>
        <w:spacing w:line="420" w:lineRule="auto"/>
        <w:rPr>
          <w:sz w:val="24"/>
          <w:u w:val="single"/>
        </w:rPr>
      </w:pPr>
      <w:r>
        <w:rPr>
          <w:rFonts w:hint="eastAsia"/>
          <w:sz w:val="24"/>
        </w:rPr>
        <w:t>签名：</w:t>
      </w:r>
      <w:r>
        <w:rPr>
          <w:sz w:val="24"/>
          <w:u w:val="single"/>
        </w:rPr>
        <w:t xml:space="preserve">                  </w:t>
      </w:r>
    </w:p>
    <w:p w:rsidR="00BC0955" w:rsidRDefault="00BC0955" w:rsidP="00F67DDD">
      <w:pPr>
        <w:ind w:firstLine="7200"/>
        <w:rPr>
          <w:rFonts w:eastAsia="黑体"/>
          <w:sz w:val="24"/>
        </w:rPr>
      </w:pPr>
      <w:r>
        <w:rPr>
          <w:rFonts w:eastAsia="黑体" w:hint="eastAsia"/>
          <w:sz w:val="24"/>
        </w:rPr>
        <w:t>教务处制</w:t>
      </w:r>
    </w:p>
    <w:p w:rsidR="00BC0955" w:rsidRPr="00AB1A3A" w:rsidRDefault="00BC0955"/>
    <w:sectPr w:rsidR="00BC0955" w:rsidRPr="00AB1A3A" w:rsidSect="00F67DD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A6"/>
    <w:rsid w:val="001553F3"/>
    <w:rsid w:val="001E6F14"/>
    <w:rsid w:val="004965A6"/>
    <w:rsid w:val="005454E0"/>
    <w:rsid w:val="0068774C"/>
    <w:rsid w:val="00751509"/>
    <w:rsid w:val="009C4A13"/>
    <w:rsid w:val="00AB1A3A"/>
    <w:rsid w:val="00BC0955"/>
    <w:rsid w:val="00BE3794"/>
    <w:rsid w:val="00C86C97"/>
    <w:rsid w:val="00CF260E"/>
    <w:rsid w:val="00E77151"/>
    <w:rsid w:val="00E834CD"/>
    <w:rsid w:val="00F6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128">
          <w:marLeft w:val="0"/>
          <w:marRight w:val="0"/>
          <w:marTop w:val="225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209350812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</w:div>
          </w:divsChild>
        </w:div>
      </w:divsChild>
    </w:div>
    <w:div w:id="20935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2016-05-04T02:30:00Z</dcterms:created>
  <dcterms:modified xsi:type="dcterms:W3CDTF">2016-05-05T07:04:00Z</dcterms:modified>
</cp:coreProperties>
</file>